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5729"/>
        <w:gridCol w:w="3260"/>
      </w:tblGrid>
      <w:tr w:rsidR="006B0B57" w:rsidRPr="00552423" w14:paraId="491611B6" w14:textId="77777777" w:rsidTr="008E5822">
        <w:trPr>
          <w:trHeight w:val="643"/>
        </w:trPr>
        <w:tc>
          <w:tcPr>
            <w:tcW w:w="5729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14:paraId="37FE7673" w14:textId="77777777" w:rsidR="006B0B57" w:rsidRPr="00633A2D" w:rsidRDefault="0067769A" w:rsidP="00215059">
            <w:pPr>
              <w:jc w:val="both"/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</w:pP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13</w:t>
            </w:r>
            <w:r w:rsidR="00127065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 de </w:t>
            </w: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septiembre</w:t>
            </w:r>
            <w:r w:rsidR="006B0B57" w:rsidRPr="00633A2D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 DE 201</w:t>
            </w:r>
            <w:r w:rsidR="006600FB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7</w:t>
            </w:r>
          </w:p>
        </w:tc>
        <w:tc>
          <w:tcPr>
            <w:tcW w:w="326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ECE0" w14:textId="77777777" w:rsidR="006B0B57" w:rsidRPr="00552423" w:rsidRDefault="006B0B57" w:rsidP="00633A2D">
            <w:pPr>
              <w:ind w:left="-567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6EB23FC4" w14:textId="77777777" w:rsidR="006B0B57" w:rsidRPr="002121A6" w:rsidRDefault="006B0B57" w:rsidP="00F62CD5">
      <w:pPr>
        <w:rPr>
          <w:rFonts w:asciiTheme="minorHAnsi" w:hAnsiTheme="minorHAnsi"/>
          <w:sz w:val="36"/>
          <w:szCs w:val="36"/>
        </w:rPr>
      </w:pPr>
    </w:p>
    <w:tbl>
      <w:tblPr>
        <w:tblpPr w:leftFromText="180" w:rightFromText="180" w:vertAnchor="text" w:tblpX="-39" w:tblpY="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3970"/>
        <w:gridCol w:w="4790"/>
      </w:tblGrid>
      <w:tr w:rsidR="006B0B57" w:rsidRPr="00552423" w14:paraId="7145C070" w14:textId="77777777" w:rsidTr="00A723A9">
        <w:trPr>
          <w:trHeight w:val="643"/>
        </w:trPr>
        <w:tc>
          <w:tcPr>
            <w:tcW w:w="3970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14:paraId="47453B70" w14:textId="77777777" w:rsidR="006B0B57" w:rsidRPr="00633A2D" w:rsidRDefault="006B0B57" w:rsidP="00A723A9">
            <w:pPr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</w:pPr>
            <w:r w:rsidRPr="00633A2D"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  <w:t>NOTA DE PRENSA</w:t>
            </w:r>
          </w:p>
        </w:tc>
        <w:tc>
          <w:tcPr>
            <w:tcW w:w="479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0DA1" w14:textId="77777777" w:rsidR="006B0B57" w:rsidRPr="00206091" w:rsidRDefault="006B0B57" w:rsidP="00A723A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1BF4788F" w14:textId="77777777" w:rsidR="009E69B2" w:rsidRPr="002121A6" w:rsidRDefault="009E69B2" w:rsidP="00820753">
      <w:pPr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0CC1C0C5" w14:textId="77777777" w:rsidR="00206091" w:rsidRDefault="00DC07DE" w:rsidP="00311FDE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La OSCYL aumenta</w:t>
      </w:r>
      <w:r w:rsidR="00B871CD">
        <w:rPr>
          <w:rFonts w:ascii="Arial Narrow" w:hAnsi="Arial Narrow" w:cs="Arial"/>
          <w:sz w:val="48"/>
          <w:szCs w:val="48"/>
        </w:rPr>
        <w:t xml:space="preserve"> </w:t>
      </w:r>
      <w:r w:rsidR="004C6D6E">
        <w:rPr>
          <w:rFonts w:ascii="Arial Narrow" w:hAnsi="Arial Narrow" w:cs="Arial"/>
          <w:sz w:val="48"/>
          <w:szCs w:val="48"/>
        </w:rPr>
        <w:t xml:space="preserve">un </w:t>
      </w:r>
      <w:r w:rsidR="008E5822">
        <w:rPr>
          <w:rFonts w:ascii="Arial Narrow" w:hAnsi="Arial Narrow" w:cs="Arial"/>
          <w:sz w:val="48"/>
          <w:szCs w:val="48"/>
        </w:rPr>
        <w:t>5</w:t>
      </w:r>
      <w:r w:rsidR="004C6D6E">
        <w:rPr>
          <w:rFonts w:ascii="Arial Narrow" w:hAnsi="Arial Narrow" w:cs="Arial"/>
          <w:sz w:val="48"/>
          <w:szCs w:val="48"/>
        </w:rPr>
        <w:t xml:space="preserve">% los abonos de temporada </w:t>
      </w:r>
      <w:r>
        <w:rPr>
          <w:rFonts w:ascii="Arial Narrow" w:hAnsi="Arial Narrow" w:cs="Arial"/>
          <w:sz w:val="48"/>
          <w:szCs w:val="48"/>
        </w:rPr>
        <w:t>y</w:t>
      </w:r>
      <w:r w:rsidR="00F7103A">
        <w:rPr>
          <w:rFonts w:ascii="Arial Narrow" w:hAnsi="Arial Narrow" w:cs="Arial"/>
          <w:sz w:val="48"/>
          <w:szCs w:val="48"/>
        </w:rPr>
        <w:t xml:space="preserve"> mejora su estabilidad y proyección de futuro con la continuidad </w:t>
      </w:r>
      <w:r w:rsidR="004C6D6E">
        <w:rPr>
          <w:rFonts w:ascii="Arial Narrow" w:hAnsi="Arial Narrow" w:cs="Arial"/>
          <w:sz w:val="48"/>
          <w:szCs w:val="48"/>
        </w:rPr>
        <w:t xml:space="preserve">de los diez músicos </w:t>
      </w:r>
      <w:r w:rsidR="001D41ED">
        <w:rPr>
          <w:rFonts w:ascii="Arial Narrow" w:hAnsi="Arial Narrow" w:cs="Arial"/>
          <w:sz w:val="48"/>
          <w:szCs w:val="48"/>
        </w:rPr>
        <w:t xml:space="preserve">hasta ahora </w:t>
      </w:r>
      <w:r w:rsidR="004C6D6E">
        <w:rPr>
          <w:rFonts w:ascii="Arial Narrow" w:hAnsi="Arial Narrow" w:cs="Arial"/>
          <w:sz w:val="48"/>
          <w:szCs w:val="48"/>
        </w:rPr>
        <w:t xml:space="preserve">contratados por temporada </w:t>
      </w:r>
    </w:p>
    <w:p w14:paraId="000D0F9A" w14:textId="77777777" w:rsidR="00DC07DE" w:rsidRPr="005C3DB8" w:rsidRDefault="00DC07DE" w:rsidP="00311FDE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101C25BE" w14:textId="1700F608" w:rsidR="00317726" w:rsidRPr="00DE2466" w:rsidRDefault="008E5822" w:rsidP="004B0826">
      <w:pPr>
        <w:pBdr>
          <w:bottom w:val="single" w:sz="4" w:space="1" w:color="auto"/>
        </w:pBd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Tres semanas antes del primer concierto de la nueva temporada de la Orquesta Sinfónica de Castilla y León, que tendrá lugar </w:t>
      </w:r>
      <w:r w:rsidR="004C6D6E">
        <w:rPr>
          <w:rFonts w:ascii="Arial Narrow" w:hAnsi="Arial Narrow" w:cs="Arial"/>
        </w:rPr>
        <w:t xml:space="preserve">el </w:t>
      </w:r>
      <w:r>
        <w:rPr>
          <w:rFonts w:ascii="Arial Narrow" w:hAnsi="Arial Narrow" w:cs="Arial"/>
        </w:rPr>
        <w:t xml:space="preserve">próximo </w:t>
      </w:r>
      <w:r w:rsidR="004C6D6E">
        <w:rPr>
          <w:rFonts w:ascii="Arial Narrow" w:hAnsi="Arial Narrow" w:cs="Arial"/>
        </w:rPr>
        <w:t xml:space="preserve">5 de octubre en el Centro Cultural Miguel Delibes, </w:t>
      </w:r>
      <w:r w:rsidR="00FB23C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el número de abonos crece un 5 por ciento </w:t>
      </w:r>
      <w:r w:rsidR="004C6D6E">
        <w:rPr>
          <w:rFonts w:ascii="Arial Narrow" w:hAnsi="Arial Narrow" w:cs="Arial"/>
        </w:rPr>
        <w:t>la cifra con la que se cerró el pa</w:t>
      </w:r>
      <w:r w:rsidR="001D41ED">
        <w:rPr>
          <w:rFonts w:ascii="Arial Narrow" w:hAnsi="Arial Narrow" w:cs="Arial"/>
        </w:rPr>
        <w:t>sado mes</w:t>
      </w:r>
      <w:r w:rsidR="004C6D6E">
        <w:rPr>
          <w:rFonts w:ascii="Arial Narrow" w:hAnsi="Arial Narrow" w:cs="Arial"/>
        </w:rPr>
        <w:t xml:space="preserve"> de junio la </w:t>
      </w:r>
      <w:r w:rsidR="001D41ED">
        <w:rPr>
          <w:rFonts w:ascii="Arial Narrow" w:hAnsi="Arial Narrow" w:cs="Arial"/>
        </w:rPr>
        <w:t xml:space="preserve">temporada del </w:t>
      </w:r>
      <w:r>
        <w:rPr>
          <w:rFonts w:ascii="Arial Narrow" w:hAnsi="Arial Narrow" w:cs="Arial"/>
        </w:rPr>
        <w:t>vigésimo quinto aniversario de la agrupación sinfónica de la Comunidad, cuando la cifra de abo</w:t>
      </w:r>
      <w:r w:rsidR="0050518F">
        <w:rPr>
          <w:rFonts w:ascii="Arial Narrow" w:hAnsi="Arial Narrow" w:cs="Arial"/>
        </w:rPr>
        <w:t xml:space="preserve">nados se situaba en casi 3.100 </w:t>
      </w:r>
      <w:bookmarkStart w:id="0" w:name="_GoBack"/>
      <w:bookmarkEnd w:id="0"/>
      <w:r>
        <w:rPr>
          <w:rFonts w:ascii="Arial Narrow" w:hAnsi="Arial Narrow" w:cs="Arial"/>
        </w:rPr>
        <w:t xml:space="preserve">abonados. </w:t>
      </w:r>
    </w:p>
    <w:p w14:paraId="22E0B69B" w14:textId="77777777" w:rsidR="00820753" w:rsidRPr="005C3DB8" w:rsidRDefault="00820753" w:rsidP="00311FDE">
      <w:pPr>
        <w:shd w:val="clear" w:color="auto" w:fill="FFFFFF"/>
        <w:jc w:val="both"/>
        <w:rPr>
          <w:rFonts w:ascii="Arial" w:hAnsi="Arial" w:cs="Arial"/>
        </w:rPr>
      </w:pPr>
    </w:p>
    <w:p w14:paraId="21CA0B81" w14:textId="77777777" w:rsidR="001D41ED" w:rsidRDefault="001D41ED" w:rsidP="007A26B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Orquesta Sinfónica de Cast</w:t>
      </w:r>
      <w:r w:rsidR="008E5822">
        <w:rPr>
          <w:rFonts w:ascii="Arial" w:hAnsi="Arial" w:cs="Arial"/>
        </w:rPr>
        <w:t>illa y León ha aumentado un 5 por ciento</w:t>
      </w:r>
      <w:r>
        <w:rPr>
          <w:rFonts w:ascii="Arial" w:hAnsi="Arial" w:cs="Arial"/>
        </w:rPr>
        <w:t xml:space="preserve"> los abonos de temporada respecto a la cifra con la que se cerró el pasad</w:t>
      </w:r>
      <w:r w:rsidR="008E5822">
        <w:rPr>
          <w:rFonts w:ascii="Arial" w:hAnsi="Arial" w:cs="Arial"/>
        </w:rPr>
        <w:t xml:space="preserve">o mes de junio la temporada con la que se conmemoraba el vigésimo quinto aniversario del grupo sinfónico. </w:t>
      </w:r>
      <w:r>
        <w:rPr>
          <w:rFonts w:ascii="Arial" w:hAnsi="Arial" w:cs="Arial"/>
        </w:rPr>
        <w:t xml:space="preserve">Este </w:t>
      </w:r>
      <w:r w:rsidR="008E5822">
        <w:rPr>
          <w:rFonts w:ascii="Arial" w:hAnsi="Arial" w:cs="Arial"/>
        </w:rPr>
        <w:t>incremento</w:t>
      </w:r>
      <w:r>
        <w:rPr>
          <w:rFonts w:ascii="Arial" w:hAnsi="Arial" w:cs="Arial"/>
        </w:rPr>
        <w:t xml:space="preserve"> del número de abonos</w:t>
      </w:r>
      <w:r w:rsidR="008E58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produce</w:t>
      </w:r>
      <w:r w:rsidR="008E5822">
        <w:rPr>
          <w:rFonts w:ascii="Arial" w:hAnsi="Arial" w:cs="Arial"/>
        </w:rPr>
        <w:t xml:space="preserve"> justamente </w:t>
      </w:r>
      <w:r w:rsidR="00C32B62">
        <w:rPr>
          <w:rFonts w:ascii="Arial" w:hAnsi="Arial" w:cs="Arial"/>
        </w:rPr>
        <w:t>tres semanas antes del primer concierto de</w:t>
      </w:r>
      <w:r w:rsidR="008E5822">
        <w:rPr>
          <w:rFonts w:ascii="Arial" w:hAnsi="Arial" w:cs="Arial"/>
        </w:rPr>
        <w:t xml:space="preserve"> la</w:t>
      </w:r>
      <w:r w:rsidR="00C32B62">
        <w:rPr>
          <w:rFonts w:ascii="Arial" w:hAnsi="Arial" w:cs="Arial"/>
        </w:rPr>
        <w:t xml:space="preserve"> t</w:t>
      </w:r>
      <w:r w:rsidR="00FB23CF">
        <w:rPr>
          <w:rFonts w:ascii="Arial" w:hAnsi="Arial" w:cs="Arial"/>
        </w:rPr>
        <w:t>emporada</w:t>
      </w:r>
      <w:r w:rsidR="008E5822">
        <w:rPr>
          <w:rFonts w:ascii="Arial" w:hAnsi="Arial" w:cs="Arial"/>
        </w:rPr>
        <w:t xml:space="preserve"> 2017/2018</w:t>
      </w:r>
      <w:r w:rsidR="00FB23CF">
        <w:rPr>
          <w:rFonts w:ascii="Arial" w:hAnsi="Arial" w:cs="Arial"/>
        </w:rPr>
        <w:t>, programado para los</w:t>
      </w:r>
      <w:r>
        <w:rPr>
          <w:rFonts w:ascii="Arial" w:hAnsi="Arial" w:cs="Arial"/>
        </w:rPr>
        <w:t xml:space="preserve"> próximo</w:t>
      </w:r>
      <w:r w:rsidR="00FB23CF">
        <w:rPr>
          <w:rFonts w:ascii="Arial" w:hAnsi="Arial" w:cs="Arial"/>
        </w:rPr>
        <w:t>s</w:t>
      </w:r>
      <w:r w:rsidR="008E5822">
        <w:rPr>
          <w:rFonts w:ascii="Arial" w:hAnsi="Arial" w:cs="Arial"/>
        </w:rPr>
        <w:t xml:space="preserve"> días</w:t>
      </w:r>
      <w:r>
        <w:rPr>
          <w:rFonts w:ascii="Arial" w:hAnsi="Arial" w:cs="Arial"/>
        </w:rPr>
        <w:t xml:space="preserve"> 5 </w:t>
      </w:r>
      <w:r w:rsidR="00FB23CF">
        <w:rPr>
          <w:rFonts w:ascii="Arial" w:hAnsi="Arial" w:cs="Arial"/>
        </w:rPr>
        <w:t xml:space="preserve">y 6 </w:t>
      </w:r>
      <w:r>
        <w:rPr>
          <w:rFonts w:ascii="Arial" w:hAnsi="Arial" w:cs="Arial"/>
        </w:rPr>
        <w:t xml:space="preserve">de octubre en el Centro Cultural Miguel Delibes </w:t>
      </w:r>
      <w:r w:rsidR="008E5822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bajo la batuta de</w:t>
      </w:r>
      <w:r w:rsidR="008E5822">
        <w:rPr>
          <w:rFonts w:ascii="Arial" w:hAnsi="Arial" w:cs="Arial"/>
        </w:rPr>
        <w:t xml:space="preserve">l director titular de la agrupación musical, </w:t>
      </w:r>
      <w:r>
        <w:rPr>
          <w:rFonts w:ascii="Arial" w:hAnsi="Arial" w:cs="Arial"/>
        </w:rPr>
        <w:t>An</w:t>
      </w:r>
      <w:r w:rsidR="008E5822">
        <w:rPr>
          <w:rFonts w:ascii="Arial" w:hAnsi="Arial" w:cs="Arial"/>
        </w:rPr>
        <w:t xml:space="preserve">drew </w:t>
      </w:r>
      <w:proofErr w:type="spellStart"/>
      <w:r w:rsidR="008E5822">
        <w:rPr>
          <w:rFonts w:ascii="Arial" w:hAnsi="Arial" w:cs="Arial"/>
        </w:rPr>
        <w:t>Gourlay</w:t>
      </w:r>
      <w:proofErr w:type="spellEnd"/>
      <w:r w:rsidR="007A26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F282828" w14:textId="77777777" w:rsidR="001D41ED" w:rsidRDefault="001D41ED" w:rsidP="007A26B3">
      <w:pPr>
        <w:spacing w:line="276" w:lineRule="auto"/>
        <w:jc w:val="both"/>
        <w:rPr>
          <w:rFonts w:ascii="Arial" w:hAnsi="Arial" w:cs="Arial"/>
        </w:rPr>
      </w:pPr>
    </w:p>
    <w:p w14:paraId="22996DA2" w14:textId="77777777" w:rsidR="008E5822" w:rsidRDefault="001D41ED" w:rsidP="007A26B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abonos de bienvenida, que </w:t>
      </w:r>
      <w:r w:rsidR="00E76E28">
        <w:rPr>
          <w:rFonts w:ascii="Arial" w:hAnsi="Arial" w:cs="Arial"/>
        </w:rPr>
        <w:t>dan derecho a disfrutar de ocho</w:t>
      </w:r>
      <w:r>
        <w:rPr>
          <w:rFonts w:ascii="Arial" w:hAnsi="Arial" w:cs="Arial"/>
        </w:rPr>
        <w:t xml:space="preserve"> conciertos a lo largo de la temporada</w:t>
      </w:r>
      <w:r w:rsidR="007A26B3">
        <w:rPr>
          <w:rFonts w:ascii="Arial" w:hAnsi="Arial" w:cs="Arial"/>
        </w:rPr>
        <w:t xml:space="preserve"> con una charla previa</w:t>
      </w:r>
      <w:r w:rsidR="008E5822">
        <w:rPr>
          <w:rFonts w:ascii="Arial" w:hAnsi="Arial" w:cs="Arial"/>
        </w:rPr>
        <w:t>, son los que mayor aumento han experimentado, hasta alcanzar un incremento del 9,1 por ciento</w:t>
      </w:r>
      <w:r>
        <w:rPr>
          <w:rFonts w:ascii="Arial" w:hAnsi="Arial" w:cs="Arial"/>
        </w:rPr>
        <w:t xml:space="preserve"> respecto </w:t>
      </w:r>
      <w:r w:rsidR="008E5822">
        <w:rPr>
          <w:rFonts w:ascii="Arial" w:hAnsi="Arial" w:cs="Arial"/>
        </w:rPr>
        <w:t xml:space="preserve">a la </w:t>
      </w:r>
      <w:r>
        <w:rPr>
          <w:rFonts w:ascii="Arial" w:hAnsi="Arial" w:cs="Arial"/>
        </w:rPr>
        <w:t xml:space="preserve">pasada temporada. </w:t>
      </w:r>
      <w:r w:rsidR="008E5822">
        <w:rPr>
          <w:rFonts w:ascii="Arial" w:hAnsi="Arial" w:cs="Arial"/>
        </w:rPr>
        <w:t>Todo ello en un momento en el que el</w:t>
      </w:r>
      <w:r>
        <w:rPr>
          <w:rFonts w:ascii="Arial" w:hAnsi="Arial" w:cs="Arial"/>
        </w:rPr>
        <w:t xml:space="preserve"> peri</w:t>
      </w:r>
      <w:r w:rsidR="007A26B3">
        <w:rPr>
          <w:rFonts w:ascii="Arial" w:hAnsi="Arial" w:cs="Arial"/>
        </w:rPr>
        <w:t>odo de renovación y venta de</w:t>
      </w:r>
      <w:r>
        <w:rPr>
          <w:rFonts w:ascii="Arial" w:hAnsi="Arial" w:cs="Arial"/>
        </w:rPr>
        <w:t xml:space="preserve"> nuevos abonados en </w:t>
      </w:r>
      <w:r w:rsidR="008E5822">
        <w:rPr>
          <w:rFonts w:ascii="Arial" w:hAnsi="Arial" w:cs="Arial"/>
        </w:rPr>
        <w:t>sus</w:t>
      </w:r>
      <w:r>
        <w:rPr>
          <w:rFonts w:ascii="Arial" w:hAnsi="Arial" w:cs="Arial"/>
        </w:rPr>
        <w:t xml:space="preserve"> diferen</w:t>
      </w:r>
      <w:r w:rsidR="007A26B3">
        <w:rPr>
          <w:rFonts w:ascii="Arial" w:hAnsi="Arial" w:cs="Arial"/>
        </w:rPr>
        <w:t xml:space="preserve">tes modalidades </w:t>
      </w:r>
      <w:r w:rsidR="00F7103A">
        <w:rPr>
          <w:rFonts w:ascii="Arial" w:hAnsi="Arial" w:cs="Arial"/>
        </w:rPr>
        <w:t xml:space="preserve">ofertadas </w:t>
      </w:r>
      <w:r w:rsidR="007A26B3">
        <w:rPr>
          <w:rFonts w:ascii="Arial" w:hAnsi="Arial" w:cs="Arial"/>
        </w:rPr>
        <w:t>(temporada, bienvenida, espect</w:t>
      </w:r>
      <w:r w:rsidR="00E76E28">
        <w:rPr>
          <w:rFonts w:ascii="Arial" w:hAnsi="Arial" w:cs="Arial"/>
        </w:rPr>
        <w:t>acular -8 conciertos-, sábado -7</w:t>
      </w:r>
      <w:r w:rsidR="007A26B3">
        <w:rPr>
          <w:rFonts w:ascii="Arial" w:hAnsi="Arial" w:cs="Arial"/>
        </w:rPr>
        <w:t xml:space="preserve"> conciertos-, y proximida</w:t>
      </w:r>
      <w:r w:rsidR="008E5822">
        <w:rPr>
          <w:rFonts w:ascii="Arial" w:hAnsi="Arial" w:cs="Arial"/>
        </w:rPr>
        <w:t xml:space="preserve">d -6 conciertos-) aún permanece abierto, lo que podría derivar todavía en un aumento del número de abonados. </w:t>
      </w:r>
    </w:p>
    <w:p w14:paraId="730FB74A" w14:textId="77777777" w:rsidR="00F7103A" w:rsidRDefault="00F7103A" w:rsidP="007A26B3">
      <w:pPr>
        <w:spacing w:line="276" w:lineRule="auto"/>
        <w:jc w:val="both"/>
        <w:rPr>
          <w:rFonts w:ascii="Arial" w:hAnsi="Arial" w:cs="Arial"/>
        </w:rPr>
      </w:pPr>
    </w:p>
    <w:p w14:paraId="3CF7911D" w14:textId="77777777" w:rsidR="00F7103A" w:rsidRDefault="008E5822" w:rsidP="007A26B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otro orden de cosas</w:t>
      </w:r>
      <w:r w:rsidR="00F7103A">
        <w:rPr>
          <w:rFonts w:ascii="Arial" w:hAnsi="Arial" w:cs="Arial"/>
        </w:rPr>
        <w:t xml:space="preserve">, se ha llegado a un acuerdo para la continuidad en la </w:t>
      </w:r>
      <w:proofErr w:type="spellStart"/>
      <w:r>
        <w:rPr>
          <w:rFonts w:ascii="Arial" w:hAnsi="Arial" w:cs="Arial"/>
        </w:rPr>
        <w:t>OSCy</w:t>
      </w:r>
      <w:r w:rsidR="00C32B62">
        <w:rPr>
          <w:rFonts w:ascii="Arial" w:hAnsi="Arial" w:cs="Arial"/>
        </w:rPr>
        <w:t>L</w:t>
      </w:r>
      <w:proofErr w:type="spellEnd"/>
      <w:r w:rsidR="00C32B62">
        <w:rPr>
          <w:rFonts w:ascii="Arial" w:hAnsi="Arial" w:cs="Arial"/>
        </w:rPr>
        <w:t xml:space="preserve"> </w:t>
      </w:r>
      <w:r w:rsidR="00F7103A">
        <w:rPr>
          <w:rFonts w:ascii="Arial" w:hAnsi="Arial" w:cs="Arial"/>
        </w:rPr>
        <w:t xml:space="preserve">de los diez músicos, hasta ahora contratados de forma parcial por temporada, que </w:t>
      </w:r>
      <w:r w:rsidR="002D6C25">
        <w:rPr>
          <w:rFonts w:ascii="Arial" w:hAnsi="Arial" w:cs="Arial"/>
        </w:rPr>
        <w:t>pasarán a ser contratados como</w:t>
      </w:r>
      <w:r w:rsidR="00F7103A">
        <w:rPr>
          <w:rFonts w:ascii="Arial" w:hAnsi="Arial" w:cs="Arial"/>
        </w:rPr>
        <w:t xml:space="preserve"> interinos indefinidos por vacante hasta la convocatoria </w:t>
      </w:r>
      <w:r w:rsidR="002D6C25">
        <w:rPr>
          <w:rFonts w:ascii="Arial" w:hAnsi="Arial" w:cs="Arial"/>
        </w:rPr>
        <w:t>pública de estas</w:t>
      </w:r>
      <w:r w:rsidR="00F7103A">
        <w:rPr>
          <w:rFonts w:ascii="Arial" w:hAnsi="Arial" w:cs="Arial"/>
        </w:rPr>
        <w:t xml:space="preserve"> plazas. </w:t>
      </w:r>
    </w:p>
    <w:p w14:paraId="0086C980" w14:textId="77777777" w:rsidR="00F7103A" w:rsidRDefault="00F7103A" w:rsidP="007A26B3">
      <w:pPr>
        <w:spacing w:line="276" w:lineRule="auto"/>
        <w:jc w:val="both"/>
        <w:rPr>
          <w:rFonts w:ascii="Arial" w:hAnsi="Arial" w:cs="Arial"/>
        </w:rPr>
      </w:pPr>
    </w:p>
    <w:p w14:paraId="4DECDD4F" w14:textId="77777777" w:rsidR="00F7103A" w:rsidRDefault="002D6C25" w:rsidP="007A26B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acuerdo cerrado con los</w:t>
      </w:r>
      <w:r w:rsidR="00F7103A">
        <w:rPr>
          <w:rFonts w:ascii="Arial" w:hAnsi="Arial" w:cs="Arial"/>
        </w:rPr>
        <w:t xml:space="preserve"> músicos, </w:t>
      </w:r>
      <w:r w:rsidR="009B7297">
        <w:rPr>
          <w:rFonts w:ascii="Arial" w:hAnsi="Arial" w:cs="Arial"/>
        </w:rPr>
        <w:t>cuyos contratos</w:t>
      </w:r>
      <w:r>
        <w:rPr>
          <w:rFonts w:ascii="Arial" w:hAnsi="Arial" w:cs="Arial"/>
        </w:rPr>
        <w:t xml:space="preserve"> por temporada finalizaron</w:t>
      </w:r>
      <w:r w:rsidR="009B7297">
        <w:rPr>
          <w:rFonts w:ascii="Arial" w:hAnsi="Arial" w:cs="Arial"/>
        </w:rPr>
        <w:t xml:space="preserve"> el pasado mes de julio, </w:t>
      </w:r>
      <w:r w:rsidR="00FB23CF">
        <w:rPr>
          <w:rFonts w:ascii="Arial" w:hAnsi="Arial" w:cs="Arial"/>
        </w:rPr>
        <w:t xml:space="preserve">con el </w:t>
      </w:r>
      <w:r w:rsidR="00F7103A">
        <w:rPr>
          <w:rFonts w:ascii="Arial" w:hAnsi="Arial" w:cs="Arial"/>
        </w:rPr>
        <w:t xml:space="preserve">comité de empresa y </w:t>
      </w:r>
      <w:r>
        <w:rPr>
          <w:rFonts w:ascii="Arial" w:hAnsi="Arial" w:cs="Arial"/>
        </w:rPr>
        <w:t xml:space="preserve">con </w:t>
      </w:r>
      <w:r w:rsidR="00F7103A">
        <w:rPr>
          <w:rFonts w:ascii="Arial" w:hAnsi="Arial" w:cs="Arial"/>
        </w:rPr>
        <w:t xml:space="preserve">su representante legal redundará de forma positiva tanto en la estabilidad </w:t>
      </w:r>
      <w:r w:rsidR="009B7297">
        <w:rPr>
          <w:rFonts w:ascii="Arial" w:hAnsi="Arial" w:cs="Arial"/>
        </w:rPr>
        <w:t xml:space="preserve">como en </w:t>
      </w:r>
      <w:r>
        <w:rPr>
          <w:rFonts w:ascii="Arial" w:hAnsi="Arial" w:cs="Arial"/>
        </w:rPr>
        <w:t>la</w:t>
      </w:r>
      <w:r w:rsidR="009B7297">
        <w:rPr>
          <w:rFonts w:ascii="Arial" w:hAnsi="Arial" w:cs="Arial"/>
        </w:rPr>
        <w:t xml:space="preserve"> proyección de futuro para el mantenimiento de la excelencia artística de la OSCYL, que también potencia su vertiente más solidaria a través del programa “Miradas”.</w:t>
      </w:r>
    </w:p>
    <w:p w14:paraId="12F3072E" w14:textId="77777777" w:rsidR="009B7297" w:rsidRDefault="009B7297" w:rsidP="007A26B3">
      <w:pPr>
        <w:spacing w:line="276" w:lineRule="auto"/>
        <w:jc w:val="both"/>
        <w:rPr>
          <w:rFonts w:ascii="Arial" w:hAnsi="Arial" w:cs="Arial"/>
        </w:rPr>
      </w:pPr>
    </w:p>
    <w:p w14:paraId="106728BC" w14:textId="77777777" w:rsidR="009B7297" w:rsidRDefault="009B7297" w:rsidP="007A26B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FB23CF">
        <w:rPr>
          <w:rFonts w:ascii="Arial" w:hAnsi="Arial" w:cs="Arial"/>
        </w:rPr>
        <w:t>Orquesta Sinfónica de Castilla y León</w:t>
      </w:r>
      <w:r>
        <w:rPr>
          <w:rFonts w:ascii="Arial" w:hAnsi="Arial" w:cs="Arial"/>
        </w:rPr>
        <w:t xml:space="preserve"> </w:t>
      </w:r>
      <w:r w:rsidR="008E5822">
        <w:rPr>
          <w:rFonts w:ascii="Arial" w:hAnsi="Arial" w:cs="Arial"/>
        </w:rPr>
        <w:t>asume una nueva temporada con el punto de mira puesto en reforzar la calidad y su implicación social, justamente un año después de haber cumplido las bodas de plata, temporada en la que se ha reforzado s</w:t>
      </w:r>
      <w:r w:rsidR="002D6C25">
        <w:rPr>
          <w:rFonts w:ascii="Arial" w:hAnsi="Arial" w:cs="Arial"/>
        </w:rPr>
        <w:t xml:space="preserve">u compromiso </w:t>
      </w:r>
      <w:r>
        <w:rPr>
          <w:rFonts w:ascii="Arial" w:hAnsi="Arial" w:cs="Arial"/>
        </w:rPr>
        <w:t>territorial con to</w:t>
      </w:r>
      <w:r w:rsidR="008E5822">
        <w:rPr>
          <w:rFonts w:ascii="Arial" w:hAnsi="Arial" w:cs="Arial"/>
        </w:rPr>
        <w:t>dos los castellanos y leoneses. La agrupación sinfónica de Castilla y León ha llegado</w:t>
      </w:r>
      <w:r w:rsidR="002D6C25">
        <w:rPr>
          <w:rFonts w:ascii="Arial" w:hAnsi="Arial" w:cs="Arial"/>
        </w:rPr>
        <w:t xml:space="preserve"> </w:t>
      </w:r>
      <w:r w:rsidR="008E5822">
        <w:rPr>
          <w:rFonts w:ascii="Arial" w:hAnsi="Arial" w:cs="Arial"/>
        </w:rPr>
        <w:t xml:space="preserve">en estos 25 años de vida </w:t>
      </w:r>
      <w:r w:rsidR="002D6C25">
        <w:rPr>
          <w:rFonts w:ascii="Arial" w:hAnsi="Arial" w:cs="Arial"/>
        </w:rPr>
        <w:t xml:space="preserve">a más públicos y </w:t>
      </w:r>
      <w:r w:rsidR="008E5822">
        <w:rPr>
          <w:rFonts w:ascii="Arial" w:hAnsi="Arial" w:cs="Arial"/>
        </w:rPr>
        <w:t>ha consolidado su lugar de prominencia</w:t>
      </w:r>
      <w:r>
        <w:rPr>
          <w:rFonts w:ascii="Arial" w:hAnsi="Arial" w:cs="Arial"/>
        </w:rPr>
        <w:t xml:space="preserve"> en</w:t>
      </w:r>
      <w:r w:rsidR="008E5822">
        <w:rPr>
          <w:rFonts w:ascii="Arial" w:hAnsi="Arial" w:cs="Arial"/>
        </w:rPr>
        <w:t>tre</w:t>
      </w:r>
      <w:r>
        <w:rPr>
          <w:rFonts w:ascii="Arial" w:hAnsi="Arial" w:cs="Arial"/>
        </w:rPr>
        <w:t xml:space="preserve"> los primeros puestos de las orquestas españolas, ganándose, además, un </w:t>
      </w:r>
      <w:r w:rsidR="008E5822">
        <w:rPr>
          <w:rFonts w:ascii="Arial" w:hAnsi="Arial" w:cs="Arial"/>
        </w:rPr>
        <w:t xml:space="preserve">indiscutible </w:t>
      </w:r>
      <w:r>
        <w:rPr>
          <w:rFonts w:ascii="Arial" w:hAnsi="Arial" w:cs="Arial"/>
        </w:rPr>
        <w:t>presti</w:t>
      </w:r>
      <w:r w:rsidR="008E5822">
        <w:rPr>
          <w:rFonts w:ascii="Arial" w:hAnsi="Arial" w:cs="Arial"/>
        </w:rPr>
        <w:t>gio fuera de nuestras fronteras.</w:t>
      </w:r>
    </w:p>
    <w:p w14:paraId="6092708A" w14:textId="77777777" w:rsidR="009B7297" w:rsidRDefault="009B7297" w:rsidP="007A26B3">
      <w:pPr>
        <w:spacing w:line="276" w:lineRule="auto"/>
        <w:jc w:val="both"/>
        <w:rPr>
          <w:rFonts w:ascii="Arial" w:hAnsi="Arial" w:cs="Arial"/>
        </w:rPr>
      </w:pPr>
    </w:p>
    <w:p w14:paraId="6CF43978" w14:textId="77777777" w:rsidR="00360A75" w:rsidRPr="00B343B9" w:rsidRDefault="00360A75" w:rsidP="00993695">
      <w:pPr>
        <w:jc w:val="both"/>
        <w:rPr>
          <w:rStyle w:val="apple-converted-space"/>
          <w:rFonts w:ascii="Arial" w:hAnsi="Arial" w:cs="Arial"/>
        </w:rPr>
      </w:pPr>
    </w:p>
    <w:sectPr w:rsidR="00360A75" w:rsidRPr="00B343B9" w:rsidSect="00F9686F">
      <w:headerReference w:type="default" r:id="rId8"/>
      <w:footerReference w:type="default" r:id="rId9"/>
      <w:pgSz w:w="11906" w:h="16838"/>
      <w:pgMar w:top="851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BC6D1" w14:textId="77777777" w:rsidR="00C84A89" w:rsidRDefault="00C84A89">
      <w:r>
        <w:separator/>
      </w:r>
    </w:p>
  </w:endnote>
  <w:endnote w:type="continuationSeparator" w:id="0">
    <w:p w14:paraId="7CB1CBC0" w14:textId="77777777" w:rsidR="00C84A89" w:rsidRDefault="00C8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 57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2400"/>
      <w:gridCol w:w="3960"/>
      <w:gridCol w:w="692"/>
    </w:tblGrid>
    <w:tr w:rsidR="00EA7B17" w:rsidRPr="000A018F" w14:paraId="2A4893B8" w14:textId="77777777" w:rsidTr="00733E97">
      <w:tc>
        <w:tcPr>
          <w:tcW w:w="1560" w:type="dxa"/>
          <w:vMerge w:val="restart"/>
          <w:shd w:val="clear" w:color="auto" w:fill="FFFFFF"/>
          <w:vAlign w:val="center"/>
        </w:tcPr>
        <w:p w14:paraId="2064610B" w14:textId="77777777" w:rsidR="00EA7B17" w:rsidRPr="000A018F" w:rsidRDefault="006B0B57" w:rsidP="00643727">
          <w:pPr>
            <w:pStyle w:val="Piedepgina"/>
            <w:jc w:val="center"/>
            <w:rPr>
              <w:rFonts w:ascii="Arial Narrow" w:hAnsi="Arial Narrow"/>
              <w:color w:val="FFFFFF"/>
            </w:rPr>
          </w:pPr>
          <w:r w:rsidRPr="000A018F">
            <w:rPr>
              <w:rFonts w:ascii="Arial Narrow" w:hAnsi="Arial Narrow"/>
              <w:noProof/>
              <w:color w:val="FFFFFF"/>
            </w:rPr>
            <w:drawing>
              <wp:inline distT="0" distB="0" distL="0" distR="0" wp14:anchorId="0FDC8CFC" wp14:editId="1B194E74">
                <wp:extent cx="457200" cy="285750"/>
                <wp:effectExtent l="0" t="0" r="0" b="0"/>
                <wp:docPr id="1" name="Imagen 1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14:paraId="45EBB438" w14:textId="77777777" w:rsidR="00EA7B17" w:rsidRPr="000A018F" w:rsidRDefault="0050518F" w:rsidP="00946874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60" w:type="dxa"/>
          <w:shd w:val="clear" w:color="auto" w:fill="FFFFFF"/>
        </w:tcPr>
        <w:p w14:paraId="7E6D9E48" w14:textId="77777777" w:rsidR="00EA7B17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Monasterio de Nuestra Señora del Prado</w:t>
          </w:r>
        </w:p>
        <w:p w14:paraId="4E5E3D78" w14:textId="77777777" w:rsidR="00EA7B17" w:rsidRPr="000A018F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Autovía Puente Colgante s/n</w:t>
          </w:r>
          <w:r w:rsidRPr="000A018F">
            <w:rPr>
              <w:rFonts w:ascii="Arial Narrow" w:hAnsi="Arial Narrow"/>
              <w:sz w:val="16"/>
              <w:szCs w:val="16"/>
            </w:rPr>
            <w:t>. 470</w:t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 Valladolid</w:t>
          </w:r>
        </w:p>
      </w:tc>
      <w:tc>
        <w:tcPr>
          <w:tcW w:w="692" w:type="dxa"/>
          <w:shd w:val="clear" w:color="auto" w:fill="000000"/>
        </w:tcPr>
        <w:p w14:paraId="1069149D" w14:textId="77777777" w:rsidR="00EA7B17" w:rsidRPr="000A018F" w:rsidRDefault="0050518F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  <w:tr w:rsidR="00EA7B17" w:rsidRPr="000A018F" w14:paraId="08773ECF" w14:textId="77777777" w:rsidTr="00733E97">
      <w:tc>
        <w:tcPr>
          <w:tcW w:w="1560" w:type="dxa"/>
          <w:vMerge/>
          <w:shd w:val="clear" w:color="auto" w:fill="FFFFFF"/>
        </w:tcPr>
        <w:p w14:paraId="3D57B4AA" w14:textId="77777777" w:rsidR="00EA7B17" w:rsidRPr="000A018F" w:rsidRDefault="0050518F" w:rsidP="00946874">
          <w:pPr>
            <w:pStyle w:val="Piedepgina"/>
            <w:rPr>
              <w:rFonts w:ascii="Arial Narrow" w:hAnsi="Arial Narrow"/>
            </w:rPr>
          </w:pPr>
        </w:p>
      </w:tc>
      <w:tc>
        <w:tcPr>
          <w:tcW w:w="2400" w:type="dxa"/>
          <w:shd w:val="clear" w:color="auto" w:fill="FFFFFF"/>
        </w:tcPr>
        <w:p w14:paraId="68BAA7C9" w14:textId="77777777" w:rsidR="00EA7B17" w:rsidRPr="000A018F" w:rsidRDefault="0050518F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960" w:type="dxa"/>
          <w:shd w:val="clear" w:color="auto" w:fill="000000"/>
        </w:tcPr>
        <w:p w14:paraId="5BC3B58A" w14:textId="77777777" w:rsidR="00EA7B17" w:rsidRPr="000A018F" w:rsidRDefault="001D11AE" w:rsidP="00B72326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A018F">
            <w:rPr>
              <w:rFonts w:ascii="Arial Narrow" w:hAnsi="Arial Narrow"/>
              <w:b/>
              <w:sz w:val="18"/>
              <w:szCs w:val="18"/>
            </w:rPr>
            <w:t>www.jcyl.es</w:t>
          </w:r>
        </w:p>
      </w:tc>
      <w:tc>
        <w:tcPr>
          <w:tcW w:w="692" w:type="dxa"/>
          <w:shd w:val="clear" w:color="auto" w:fill="FFFFFF"/>
        </w:tcPr>
        <w:p w14:paraId="7E186212" w14:textId="77777777" w:rsidR="00EA7B17" w:rsidRPr="000A018F" w:rsidRDefault="0050518F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</w:tbl>
  <w:p w14:paraId="61B13ED3" w14:textId="77777777" w:rsidR="00EA7B17" w:rsidRPr="000A018F" w:rsidRDefault="0050518F" w:rsidP="00CD0FCE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D9A8A" w14:textId="77777777" w:rsidR="00C84A89" w:rsidRDefault="00C84A89">
      <w:r>
        <w:separator/>
      </w:r>
    </w:p>
  </w:footnote>
  <w:footnote w:type="continuationSeparator" w:id="0">
    <w:p w14:paraId="52E3DF56" w14:textId="77777777" w:rsidR="00C84A89" w:rsidRDefault="00C84A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9"/>
      <w:gridCol w:w="2410"/>
      <w:gridCol w:w="1671"/>
      <w:gridCol w:w="2298"/>
      <w:gridCol w:w="708"/>
    </w:tblGrid>
    <w:tr w:rsidR="00EA7B17" w:rsidRPr="007066F0" w14:paraId="4FAEF6B6" w14:textId="77777777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14:paraId="4B194190" w14:textId="77777777" w:rsidR="00EA7B17" w:rsidRPr="007066F0" w:rsidRDefault="006B0B57" w:rsidP="00F25A86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  <w:noProof/>
            </w:rPr>
            <w:drawing>
              <wp:inline distT="0" distB="0" distL="0" distR="0" wp14:anchorId="02CA3D63" wp14:editId="23A1C3AD">
                <wp:extent cx="990600" cy="495300"/>
                <wp:effectExtent l="0" t="0" r="0" b="0"/>
                <wp:docPr id="2" name="Imagen 2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14:paraId="22F517F7" w14:textId="77777777" w:rsidR="00EA7B17" w:rsidRPr="00633A2D" w:rsidRDefault="001D11AE" w:rsidP="009756C5">
          <w:pPr>
            <w:rPr>
              <w:rFonts w:ascii="Arial Narrow" w:hAnsi="Arial Narrow"/>
              <w:b/>
            </w:rPr>
          </w:pPr>
          <w:r w:rsidRPr="00633A2D">
            <w:rPr>
              <w:rFonts w:ascii="Arial Narrow" w:hAnsi="Arial Narrow"/>
              <w:b/>
            </w:rPr>
            <w:t>NOTA DE PRENSA</w:t>
          </w:r>
        </w:p>
      </w:tc>
      <w:tc>
        <w:tcPr>
          <w:tcW w:w="1671" w:type="dxa"/>
          <w:shd w:val="clear" w:color="auto" w:fill="FFFFFF"/>
          <w:vAlign w:val="center"/>
        </w:tcPr>
        <w:p w14:paraId="2FA532BA" w14:textId="77777777" w:rsidR="00EA7B17" w:rsidRPr="007066F0" w:rsidRDefault="0050518F" w:rsidP="00643727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14:paraId="6F97D4CC" w14:textId="77777777" w:rsidR="00EA7B17" w:rsidRPr="007066F0" w:rsidRDefault="0050518F" w:rsidP="00697FD5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14:paraId="2ECB7E09" w14:textId="77777777" w:rsidR="00EA7B17" w:rsidRPr="007066F0" w:rsidRDefault="0050518F" w:rsidP="00743FB0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</w:p>
      </w:tc>
    </w:tr>
    <w:tr w:rsidR="00EA7B17" w:rsidRPr="007066F0" w14:paraId="0188C6ED" w14:textId="77777777">
      <w:trPr>
        <w:trHeight w:val="374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14:paraId="063B7CFC" w14:textId="77777777" w:rsidR="00EA7B17" w:rsidRPr="007066F0" w:rsidRDefault="0050518F" w:rsidP="00F25A86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14:paraId="3336935C" w14:textId="77777777" w:rsidR="00EA7B17" w:rsidRPr="007066F0" w:rsidRDefault="001D11AE" w:rsidP="0004218C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14:paraId="4FBFF2A8" w14:textId="77777777" w:rsidR="00EA7B17" w:rsidRPr="00B57EB8" w:rsidRDefault="001D11AE" w:rsidP="00643727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14:paraId="11CD06C1" w14:textId="77777777" w:rsidR="00EA7B17" w:rsidRPr="007066F0" w:rsidRDefault="0050518F" w:rsidP="00055A33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14:paraId="77441709" w14:textId="77777777" w:rsidR="00EA7B17" w:rsidRPr="0004218C" w:rsidRDefault="0050518F" w:rsidP="0004218C">
    <w:pPr>
      <w:rPr>
        <w:rFonts w:ascii="Univers 57 Condensed" w:hAnsi="Univers 57 Condensed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57"/>
    <w:rsid w:val="000305B7"/>
    <w:rsid w:val="0004255D"/>
    <w:rsid w:val="000551DF"/>
    <w:rsid w:val="00084A9E"/>
    <w:rsid w:val="00087155"/>
    <w:rsid w:val="000906AC"/>
    <w:rsid w:val="000B568F"/>
    <w:rsid w:val="00101151"/>
    <w:rsid w:val="00126206"/>
    <w:rsid w:val="00126B74"/>
    <w:rsid w:val="00127065"/>
    <w:rsid w:val="00132501"/>
    <w:rsid w:val="00133FDC"/>
    <w:rsid w:val="001446F1"/>
    <w:rsid w:val="00157987"/>
    <w:rsid w:val="00186723"/>
    <w:rsid w:val="001A2812"/>
    <w:rsid w:val="001C63A9"/>
    <w:rsid w:val="001D11AE"/>
    <w:rsid w:val="001D41ED"/>
    <w:rsid w:val="00206091"/>
    <w:rsid w:val="002121A6"/>
    <w:rsid w:val="00215059"/>
    <w:rsid w:val="00217D0C"/>
    <w:rsid w:val="00217F86"/>
    <w:rsid w:val="002227EA"/>
    <w:rsid w:val="002250E6"/>
    <w:rsid w:val="00227EBB"/>
    <w:rsid w:val="002330F7"/>
    <w:rsid w:val="002344EF"/>
    <w:rsid w:val="00251C70"/>
    <w:rsid w:val="00291343"/>
    <w:rsid w:val="002B2F21"/>
    <w:rsid w:val="002B609C"/>
    <w:rsid w:val="002C1A57"/>
    <w:rsid w:val="002D6C25"/>
    <w:rsid w:val="00311FDE"/>
    <w:rsid w:val="00317726"/>
    <w:rsid w:val="003430BC"/>
    <w:rsid w:val="00360A75"/>
    <w:rsid w:val="0037318F"/>
    <w:rsid w:val="00386BEE"/>
    <w:rsid w:val="00396A32"/>
    <w:rsid w:val="00397E73"/>
    <w:rsid w:val="003A776F"/>
    <w:rsid w:val="003B1BC1"/>
    <w:rsid w:val="003C4301"/>
    <w:rsid w:val="003F1A73"/>
    <w:rsid w:val="00413C92"/>
    <w:rsid w:val="0042210D"/>
    <w:rsid w:val="00426F1B"/>
    <w:rsid w:val="00431B03"/>
    <w:rsid w:val="00450C60"/>
    <w:rsid w:val="004640FD"/>
    <w:rsid w:val="0046452F"/>
    <w:rsid w:val="0049104D"/>
    <w:rsid w:val="004A20D7"/>
    <w:rsid w:val="004A2CC4"/>
    <w:rsid w:val="004B0826"/>
    <w:rsid w:val="004B320E"/>
    <w:rsid w:val="004C3C05"/>
    <w:rsid w:val="004C6D6E"/>
    <w:rsid w:val="004D7C5E"/>
    <w:rsid w:val="004E4FC2"/>
    <w:rsid w:val="00504992"/>
    <w:rsid w:val="0050518F"/>
    <w:rsid w:val="00552423"/>
    <w:rsid w:val="00572CBA"/>
    <w:rsid w:val="00575E0E"/>
    <w:rsid w:val="005760E0"/>
    <w:rsid w:val="00583F0E"/>
    <w:rsid w:val="00590D71"/>
    <w:rsid w:val="005B2C8E"/>
    <w:rsid w:val="005C3DB8"/>
    <w:rsid w:val="005D7408"/>
    <w:rsid w:val="005E086B"/>
    <w:rsid w:val="005E5750"/>
    <w:rsid w:val="00633A2D"/>
    <w:rsid w:val="0064281D"/>
    <w:rsid w:val="006600FB"/>
    <w:rsid w:val="006628FD"/>
    <w:rsid w:val="00666274"/>
    <w:rsid w:val="0067516D"/>
    <w:rsid w:val="0067769A"/>
    <w:rsid w:val="00681B29"/>
    <w:rsid w:val="006B0B57"/>
    <w:rsid w:val="006C1CCD"/>
    <w:rsid w:val="006E4FDC"/>
    <w:rsid w:val="006F6CE3"/>
    <w:rsid w:val="00701F27"/>
    <w:rsid w:val="00713576"/>
    <w:rsid w:val="00743FB0"/>
    <w:rsid w:val="0077116F"/>
    <w:rsid w:val="00791875"/>
    <w:rsid w:val="007A04D4"/>
    <w:rsid w:val="007A26B3"/>
    <w:rsid w:val="00820753"/>
    <w:rsid w:val="00826C58"/>
    <w:rsid w:val="0085555B"/>
    <w:rsid w:val="00870CD0"/>
    <w:rsid w:val="008B1D9A"/>
    <w:rsid w:val="008B32F2"/>
    <w:rsid w:val="008C75E7"/>
    <w:rsid w:val="008C7BD5"/>
    <w:rsid w:val="008D4A8C"/>
    <w:rsid w:val="008E3605"/>
    <w:rsid w:val="008E5822"/>
    <w:rsid w:val="008E73E7"/>
    <w:rsid w:val="008F0C82"/>
    <w:rsid w:val="008F5572"/>
    <w:rsid w:val="0093689F"/>
    <w:rsid w:val="0094169E"/>
    <w:rsid w:val="009734A9"/>
    <w:rsid w:val="00993695"/>
    <w:rsid w:val="009B02C6"/>
    <w:rsid w:val="009B3390"/>
    <w:rsid w:val="009B7297"/>
    <w:rsid w:val="009C1852"/>
    <w:rsid w:val="009D0EDB"/>
    <w:rsid w:val="009E537A"/>
    <w:rsid w:val="009E69B2"/>
    <w:rsid w:val="00A206BB"/>
    <w:rsid w:val="00A2076E"/>
    <w:rsid w:val="00A22D4A"/>
    <w:rsid w:val="00A360C8"/>
    <w:rsid w:val="00A36402"/>
    <w:rsid w:val="00A53D98"/>
    <w:rsid w:val="00A551EC"/>
    <w:rsid w:val="00A723A9"/>
    <w:rsid w:val="00A728C4"/>
    <w:rsid w:val="00A82FE3"/>
    <w:rsid w:val="00AA340D"/>
    <w:rsid w:val="00AC5DF2"/>
    <w:rsid w:val="00AD5B42"/>
    <w:rsid w:val="00AF273D"/>
    <w:rsid w:val="00B328FE"/>
    <w:rsid w:val="00B343B9"/>
    <w:rsid w:val="00B871CD"/>
    <w:rsid w:val="00B9030C"/>
    <w:rsid w:val="00B93169"/>
    <w:rsid w:val="00B93CB1"/>
    <w:rsid w:val="00BC323D"/>
    <w:rsid w:val="00BE387E"/>
    <w:rsid w:val="00C003EA"/>
    <w:rsid w:val="00C32B62"/>
    <w:rsid w:val="00C467D0"/>
    <w:rsid w:val="00C84A89"/>
    <w:rsid w:val="00C864A3"/>
    <w:rsid w:val="00C92A49"/>
    <w:rsid w:val="00C96961"/>
    <w:rsid w:val="00CA3CB0"/>
    <w:rsid w:val="00CB5E93"/>
    <w:rsid w:val="00CD06BD"/>
    <w:rsid w:val="00D02088"/>
    <w:rsid w:val="00D062E8"/>
    <w:rsid w:val="00D22755"/>
    <w:rsid w:val="00D33BE7"/>
    <w:rsid w:val="00D45FD7"/>
    <w:rsid w:val="00D46ED0"/>
    <w:rsid w:val="00D512C2"/>
    <w:rsid w:val="00D57BED"/>
    <w:rsid w:val="00D60367"/>
    <w:rsid w:val="00D61B13"/>
    <w:rsid w:val="00D76569"/>
    <w:rsid w:val="00D81328"/>
    <w:rsid w:val="00D859AE"/>
    <w:rsid w:val="00D97F22"/>
    <w:rsid w:val="00DC07DE"/>
    <w:rsid w:val="00DC3B4D"/>
    <w:rsid w:val="00DE2466"/>
    <w:rsid w:val="00DF2AEE"/>
    <w:rsid w:val="00E12557"/>
    <w:rsid w:val="00E14EE4"/>
    <w:rsid w:val="00E32618"/>
    <w:rsid w:val="00E32A72"/>
    <w:rsid w:val="00E37F78"/>
    <w:rsid w:val="00E444DD"/>
    <w:rsid w:val="00E70E22"/>
    <w:rsid w:val="00E71109"/>
    <w:rsid w:val="00E71A7C"/>
    <w:rsid w:val="00E76E28"/>
    <w:rsid w:val="00E83452"/>
    <w:rsid w:val="00E91C76"/>
    <w:rsid w:val="00EA16B3"/>
    <w:rsid w:val="00EB3171"/>
    <w:rsid w:val="00EC5B2E"/>
    <w:rsid w:val="00EF07D5"/>
    <w:rsid w:val="00F409B5"/>
    <w:rsid w:val="00F47E49"/>
    <w:rsid w:val="00F61039"/>
    <w:rsid w:val="00F62CD5"/>
    <w:rsid w:val="00F7103A"/>
    <w:rsid w:val="00F728E9"/>
    <w:rsid w:val="00F90486"/>
    <w:rsid w:val="00FA5C27"/>
    <w:rsid w:val="00FB23CF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B4E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B0B57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6B0B57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6B0B57"/>
  </w:style>
  <w:style w:type="paragraph" w:styleId="NormalWeb">
    <w:name w:val="Normal (Web)"/>
    <w:basedOn w:val="Normal"/>
    <w:uiPriority w:val="99"/>
    <w:semiHidden/>
    <w:unhideWhenUsed/>
    <w:rsid w:val="0037318F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834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45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xpand-content">
    <w:name w:val="expand-content"/>
    <w:basedOn w:val="Fuentedeprrafopredeter"/>
    <w:rsid w:val="006E4FDC"/>
  </w:style>
  <w:style w:type="paragraph" w:styleId="Textodeglobo">
    <w:name w:val="Balloon Text"/>
    <w:basedOn w:val="Normal"/>
    <w:link w:val="TextodegloboCar"/>
    <w:uiPriority w:val="99"/>
    <w:semiHidden/>
    <w:unhideWhenUsed/>
    <w:rsid w:val="00C864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4A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itlulook">
    <w:name w:val="Titlulo ok"/>
    <w:basedOn w:val="Normal"/>
    <w:uiPriority w:val="99"/>
    <w:rsid w:val="00D859AE"/>
    <w:pPr>
      <w:spacing w:after="360" w:line="255" w:lineRule="atLeast"/>
      <w:ind w:right="-142"/>
    </w:pPr>
    <w:rPr>
      <w:rFonts w:ascii="Arial Narrow" w:hAnsi="Arial Narrow" w:cs="Arial Narrow"/>
      <w:sz w:val="48"/>
      <w:szCs w:val="48"/>
    </w:rPr>
  </w:style>
  <w:style w:type="character" w:customStyle="1" w:styleId="apple-converted-space">
    <w:name w:val="apple-converted-space"/>
    <w:basedOn w:val="Fuentedeprrafopredeter"/>
    <w:rsid w:val="00DC3B4D"/>
  </w:style>
  <w:style w:type="character" w:styleId="Hipervnculo">
    <w:name w:val="Hyperlink"/>
    <w:basedOn w:val="Fuentedeprrafopredeter"/>
    <w:uiPriority w:val="99"/>
    <w:semiHidden/>
    <w:unhideWhenUsed/>
    <w:rsid w:val="00DC3B4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26F1B"/>
    <w:rPr>
      <w:b/>
      <w:bCs/>
    </w:rPr>
  </w:style>
  <w:style w:type="character" w:customStyle="1" w:styleId="director">
    <w:name w:val="director"/>
    <w:basedOn w:val="Fuentedeprrafopredeter"/>
    <w:rsid w:val="00E14EE4"/>
  </w:style>
  <w:style w:type="character" w:customStyle="1" w:styleId="archiveitemmeta">
    <w:name w:val="archiveitem_meta"/>
    <w:basedOn w:val="Fuentedeprrafopredeter"/>
    <w:rsid w:val="00DC07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B0B57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6B0B57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6B0B57"/>
  </w:style>
  <w:style w:type="paragraph" w:styleId="NormalWeb">
    <w:name w:val="Normal (Web)"/>
    <w:basedOn w:val="Normal"/>
    <w:uiPriority w:val="99"/>
    <w:semiHidden/>
    <w:unhideWhenUsed/>
    <w:rsid w:val="0037318F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834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45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xpand-content">
    <w:name w:val="expand-content"/>
    <w:basedOn w:val="Fuentedeprrafopredeter"/>
    <w:rsid w:val="006E4FDC"/>
  </w:style>
  <w:style w:type="paragraph" w:styleId="Textodeglobo">
    <w:name w:val="Balloon Text"/>
    <w:basedOn w:val="Normal"/>
    <w:link w:val="TextodegloboCar"/>
    <w:uiPriority w:val="99"/>
    <w:semiHidden/>
    <w:unhideWhenUsed/>
    <w:rsid w:val="00C864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4A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itlulook">
    <w:name w:val="Titlulo ok"/>
    <w:basedOn w:val="Normal"/>
    <w:uiPriority w:val="99"/>
    <w:rsid w:val="00D859AE"/>
    <w:pPr>
      <w:spacing w:after="360" w:line="255" w:lineRule="atLeast"/>
      <w:ind w:right="-142"/>
    </w:pPr>
    <w:rPr>
      <w:rFonts w:ascii="Arial Narrow" w:hAnsi="Arial Narrow" w:cs="Arial Narrow"/>
      <w:sz w:val="48"/>
      <w:szCs w:val="48"/>
    </w:rPr>
  </w:style>
  <w:style w:type="character" w:customStyle="1" w:styleId="apple-converted-space">
    <w:name w:val="apple-converted-space"/>
    <w:basedOn w:val="Fuentedeprrafopredeter"/>
    <w:rsid w:val="00DC3B4D"/>
  </w:style>
  <w:style w:type="character" w:styleId="Hipervnculo">
    <w:name w:val="Hyperlink"/>
    <w:basedOn w:val="Fuentedeprrafopredeter"/>
    <w:uiPriority w:val="99"/>
    <w:semiHidden/>
    <w:unhideWhenUsed/>
    <w:rsid w:val="00DC3B4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26F1B"/>
    <w:rPr>
      <w:b/>
      <w:bCs/>
    </w:rPr>
  </w:style>
  <w:style w:type="character" w:customStyle="1" w:styleId="director">
    <w:name w:val="director"/>
    <w:basedOn w:val="Fuentedeprrafopredeter"/>
    <w:rsid w:val="00E14EE4"/>
  </w:style>
  <w:style w:type="character" w:customStyle="1" w:styleId="archiveitemmeta">
    <w:name w:val="archiveitem_meta"/>
    <w:basedOn w:val="Fuentedeprrafopredeter"/>
    <w:rsid w:val="00DC0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2606-0B19-874B-996C-6BE49E43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462</Words>
  <Characters>2543</Characters>
  <Application>Microsoft Macintosh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 Leon</dc:creator>
  <cp:lastModifiedBy>Rafael Monje Alonso</cp:lastModifiedBy>
  <cp:revision>8</cp:revision>
  <cp:lastPrinted>2017-09-13T13:38:00Z</cp:lastPrinted>
  <dcterms:created xsi:type="dcterms:W3CDTF">2017-09-13T13:06:00Z</dcterms:created>
  <dcterms:modified xsi:type="dcterms:W3CDTF">2017-09-13T17:00:00Z</dcterms:modified>
</cp:coreProperties>
</file>